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kk-KZ"/>
        </w:rPr>
        <w:t>Әдебиттер тізімі</w:t>
      </w:r>
    </w:p>
    <w:p>
      <w:pPr>
        <w:pStyle w:val="style0"/>
      </w:pP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Джакупов   С.М. Управление  деятельностью студентов в процессе  обучения: Учебное пособие. - Алматы: Қазақ университеті, 20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2. -117 с.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Копец Л.В. Влияние обратной связи на самоконтроль личности в общении:  Автореф. дисс. ... канд. психол. наук. – Москва,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7.  - 10 с.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Головин С.Ю. Словарь психолога-практика. –Минск.-Москва.-Харвест. АСТ.,</w:t>
      </w:r>
      <w:r>
        <w:rPr>
          <w:sz w:val="28"/>
          <w:szCs w:val="28"/>
          <w:lang w:val="kk-KZ"/>
        </w:rPr>
        <w:t>2011</w:t>
      </w:r>
      <w:r>
        <w:rPr>
          <w:sz w:val="28"/>
          <w:szCs w:val="28"/>
          <w:lang w:val="kk-KZ"/>
        </w:rPr>
        <w:t>.-974с.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</w:rPr>
        <w:t>Лисина М., Шерьязданова  Х.</w:t>
      </w:r>
      <w:r>
        <w:rPr>
          <w:sz w:val="28"/>
          <w:szCs w:val="28"/>
          <w:lang w:val="kk-KZ"/>
        </w:rPr>
        <w:t>Т.</w:t>
      </w:r>
      <w:r>
        <w:rPr>
          <w:sz w:val="28"/>
          <w:szCs w:val="28"/>
        </w:rPr>
        <w:t xml:space="preserve"> Специфика восприятия и общения у дошкольников.- Алма-ата.: Мектеп,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 xml:space="preserve"> – 76, [2] с.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Леонтьев. А.А. Психология общения. -2-е изд., испр. и доп. – М.: Смысл,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 xml:space="preserve">7. - 365с.   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Первин. Л.,  О. Джон. Психология личности: Теория и исследования/ Пер. С англ. М.С. Жамкочьян под ред. В.С. Магуна – М.: Аспект Пресс, 2000. – 607 с.  </w:t>
      </w:r>
    </w:p>
    <w:p>
      <w:pPr>
        <w:pStyle w:val="style0"/>
        <w:numPr>
          <w:ilvl w:val="0"/>
          <w:numId w:val="1"/>
        </w:numPr>
        <w:tabs>
          <w:tab w:leader="none" w:pos="36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Рейнвальд Н.И., Личность как предмет психологического анализа. Издательское обьединение «Вища школа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4, -165 с.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  </w:t>
      </w:r>
      <w:r>
        <w:rPr>
          <w:rFonts w:ascii="KZ Times New Roman;Times New Roman" w:cs="KZ Times New Roman;Times New Roman" w:hAnsi="KZ Times New Roman;Times New Roman"/>
          <w:sz w:val="28"/>
          <w:szCs w:val="28"/>
          <w:lang w:val="kk-KZ"/>
        </w:rPr>
        <w:t xml:space="preserve">Маклаков А.Г. Общая психология: Учебник для вузов.- СПб.:Питер, </w:t>
      </w:r>
      <w:r>
        <w:rPr>
          <w:rFonts w:ascii="KZ Times New Roman;Times New Roman" w:cs="KZ Times New Roman;Times New Roman" w:hAnsi="KZ Times New Roman;Times New Roman"/>
          <w:sz w:val="28"/>
          <w:szCs w:val="28"/>
          <w:lang w:val="kk-KZ"/>
        </w:rPr>
        <w:t>2012</w:t>
      </w:r>
      <w:r>
        <w:rPr>
          <w:rFonts w:ascii="KZ Times New Roman;Times New Roman" w:cs="KZ Times New Roman;Times New Roman" w:hAnsi="KZ Times New Roman;Times New Roman"/>
          <w:sz w:val="28"/>
          <w:szCs w:val="28"/>
          <w:lang w:val="kk-KZ"/>
        </w:rPr>
        <w:t>. – 592 с.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Ломов  Б.Ф.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Об исследовании законов психики   //Психологический журнал      Том 3.  №1,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2,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18-30 стр.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rFonts w:ascii="KZ Times New Roman;Times New Roman" w:cs="KZ Times New Roman;Times New Roman" w:hAnsi="KZ Times New Roman;Times New Roman"/>
          <w:sz w:val="28"/>
          <w:szCs w:val="28"/>
          <w:lang w:val="kk-KZ"/>
        </w:rPr>
        <w:t xml:space="preserve">Жақыпов С.М. Оқыту процесіндегі танымдық іс - әрекет психологиясы. – Алматы: «Алла прима» ЖШС, 2008.-216 б. 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bCs/>
          <w:sz w:val="28"/>
          <w:szCs w:val="28"/>
        </w:rPr>
        <w:t xml:space="preserve">Бодалев А.А. Формирование  понятия о другом человеке как личности. - Ленинград. Изд-во Ленинградского университета, </w:t>
      </w:r>
      <w:r>
        <w:rPr>
          <w:bCs/>
          <w:sz w:val="28"/>
          <w:szCs w:val="28"/>
          <w:lang w:val="kk-KZ"/>
        </w:rPr>
        <w:t>201</w:t>
      </w:r>
      <w:r>
        <w:rPr>
          <w:bCs/>
          <w:sz w:val="28"/>
          <w:szCs w:val="28"/>
        </w:rPr>
        <w:t>0. – 135 с.</w:t>
      </w:r>
      <w:r>
        <w:rPr>
          <w:bCs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Сергеева  С.В.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Особенности общения в педагогической деятельности в связи с индивидуально-типологическими различиями.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Исследование общения и индивидуальных различий. //КАЗПИ им.Абая, Психология выпуск №6, Алма-Ата-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6. 90с. /сборник начн.трудов/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Аймаганбетова   А.Х. Этнические стереотипы как форма  отражения  межнациональных отношений / Проблема формирования цивилизационного сознания .Материалы межд.нард. научной конфер. Алматы, КазНУ им. аль-Фараби, 28-29 октября  200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  <w:lang w:val="kk-KZ"/>
        </w:rPr>
        <w:t>.-С. -372.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Жарықбаев Қ.Б. Озғанбаев Ө. Жантануға кіріспе. « ИНФОРМ - АРНА» баспасы.189 бет.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Рыжов В.В. Психологические основы коммуникативной подготовки педагога: Монография. Н.Новгород.:ННГУ, </w:t>
      </w:r>
      <w:r>
        <w:rPr>
          <w:sz w:val="28"/>
          <w:szCs w:val="28"/>
          <w:lang w:val="kk-KZ"/>
        </w:rPr>
        <w:t>2007</w:t>
      </w:r>
      <w:r>
        <w:rPr>
          <w:sz w:val="28"/>
          <w:szCs w:val="28"/>
          <w:lang w:val="kk-KZ"/>
        </w:rPr>
        <w:t>.–164 с.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Болбочану А.В.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Влияние общения  со взрослыми на развитие действий во внутреннем плане у детей раннего возраста// Вопросы психологии, №2,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 xml:space="preserve">3, 68-73 с. 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Бодалев А.А. Общение и формирование личности школьника.   М., Педагогика,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 xml:space="preserve">7,./.  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Лурия А.Р.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Роль речи в психическом развитии ребенка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Вопросы психологии,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№5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 xml:space="preserve">Ночевник  М.Н. Психология общения и бизнес. – М.: Профиздат,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5. – 192 с.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Проблема общения в психологии / </w:t>
      </w:r>
      <w:r>
        <w:rPr>
          <w:sz w:val="28"/>
          <w:szCs w:val="28"/>
        </w:rPr>
        <w:t>Ответственный редактор член-корреспондент Ан СССР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 Ломов Б.Ф.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>М.: Наука.-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</w:rPr>
        <w:t>1. – 279 с.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>Лабунская В.А. Психологический портрет субьекта затрудненного общения. // Психологический журнал. 2003. том 24. с. 15.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  <w:lang w:val="kk-KZ"/>
        </w:rPr>
        <w:t xml:space="preserve">Лисина  М.И. Проблема онтогенеза общения. - Москва.:  Педагогика,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6  - 143 [2]</w:t>
      </w:r>
    </w:p>
    <w:p>
      <w:pPr>
        <w:pStyle w:val="style0"/>
        <w:numPr>
          <w:ilvl w:val="0"/>
          <w:numId w:val="1"/>
        </w:numPr>
        <w:tabs>
          <w:tab w:leader="none" w:pos="360" w:val="left"/>
          <w:tab w:leader="none" w:pos="720" w:val="left"/>
        </w:tabs>
        <w:ind w:hanging="360" w:left="360" w:right="0"/>
        <w:jc w:val="both"/>
      </w:pPr>
      <w:r>
        <w:rPr>
          <w:sz w:val="28"/>
          <w:szCs w:val="28"/>
        </w:rPr>
        <w:t>Бодунов М.В., Зимелева Н.А. Познавательные процессы и общение: обсуждение проблемы // Психологический журнал Том 3, №5, 1982.</w:t>
      </w:r>
    </w:p>
    <w:p>
      <w:pPr>
        <w:pStyle w:val="style0"/>
      </w:pPr>
      <w:r>
        <w:rPr>
          <w:sz w:val="28"/>
          <w:szCs w:val="28"/>
          <w:lang w:val="kk-KZ"/>
        </w:rPr>
        <w:t xml:space="preserve">Кольцова В.А. Влияние общения на формирование понятий: Автореф. дисс. ... канд. психол. наук. – Москва, 1977, 27 с.  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KZ Times New Roman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fals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15" w:type="character">
    <w:name w:val="WW8Num44z0"/>
    <w:next w:val="style15"/>
    <w:rPr>
      <w:color w:val="000000"/>
    </w:rPr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Tahoma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2009-04-16T11:32:02.17Z</dcterms:created>
  <dcterms:modified xsi:type="dcterms:W3CDTF">2013-11-23T06:53:58.10Z</dcterms:modified>
  <cp:revision>3</cp:revision>
</cp:coreProperties>
</file>